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02B" w:rsidRPr="00D91FE8" w:rsidRDefault="00FC302B" w:rsidP="00FC302B">
      <w:pPr>
        <w:pStyle w:val="2S"/>
        <w:rPr>
          <w:sz w:val="28"/>
          <w:szCs w:val="28"/>
        </w:rPr>
      </w:pPr>
      <w:bookmarkStart w:id="0" w:name="_GoBack"/>
      <w:r w:rsidRPr="00D91FE8">
        <w:rPr>
          <w:sz w:val="28"/>
          <w:szCs w:val="28"/>
        </w:rPr>
        <w:t>JOSEPH EMPRISONNE</w:t>
      </w:r>
    </w:p>
    <w:bookmarkEnd w:id="0"/>
    <w:p w:rsidR="00FC302B" w:rsidRPr="00D91FE8" w:rsidRDefault="00FC302B" w:rsidP="00FC302B">
      <w:pPr>
        <w:pStyle w:val="CC"/>
        <w:rPr>
          <w:sz w:val="28"/>
          <w:szCs w:val="28"/>
        </w:rPr>
      </w:pPr>
      <w:r w:rsidRPr="00D91FE8">
        <w:rPr>
          <w:sz w:val="28"/>
          <w:szCs w:val="28"/>
        </w:rPr>
        <w:t>Genèse 39 :1-6, 19-23 ; 1 Pierre 2 :19-24</w:t>
      </w:r>
    </w:p>
    <w:p w:rsidR="00FC302B" w:rsidRPr="00D91FE8" w:rsidRDefault="00FC302B" w:rsidP="00FC302B">
      <w:pPr>
        <w:pStyle w:val="CC"/>
        <w:rPr>
          <w:sz w:val="28"/>
          <w:szCs w:val="28"/>
        </w:rPr>
      </w:pPr>
      <w:r w:rsidRPr="00D91FE8">
        <w:rPr>
          <w:sz w:val="28"/>
          <w:szCs w:val="28"/>
        </w:rPr>
        <w:t>Leçon  34  -  Cours Des Jeunes</w:t>
      </w:r>
    </w:p>
    <w:p w:rsidR="00FC302B" w:rsidRPr="00D91FE8" w:rsidRDefault="00FC302B" w:rsidP="00FC302B">
      <w:pPr>
        <w:pStyle w:val="AK"/>
        <w:rPr>
          <w:sz w:val="28"/>
          <w:szCs w:val="28"/>
        </w:rPr>
      </w:pPr>
      <w:r w:rsidRPr="00D91FE8">
        <w:rPr>
          <w:sz w:val="28"/>
          <w:szCs w:val="28"/>
        </w:rPr>
        <w:t>VERSET DE MEMOIRE : "L’Epreuve de votre foi produit la patience" (Jacques 1 :3)</w:t>
      </w:r>
    </w:p>
    <w:p w:rsidR="00FC302B" w:rsidRPr="00D91FE8" w:rsidRDefault="00FC302B" w:rsidP="00FC302B">
      <w:pPr>
        <w:pStyle w:val="AK"/>
        <w:rPr>
          <w:sz w:val="28"/>
          <w:szCs w:val="28"/>
        </w:rPr>
      </w:pPr>
    </w:p>
    <w:p w:rsidR="00FC302B" w:rsidRPr="00D91FE8" w:rsidRDefault="00FC302B" w:rsidP="00FC302B">
      <w:pPr>
        <w:pStyle w:val="SH"/>
        <w:jc w:val="both"/>
        <w:rPr>
          <w:sz w:val="28"/>
          <w:szCs w:val="28"/>
        </w:rPr>
      </w:pPr>
      <w:r w:rsidRPr="00D91FE8">
        <w:rPr>
          <w:sz w:val="28"/>
          <w:szCs w:val="28"/>
        </w:rPr>
        <w:t>Loin de La Maison</w:t>
      </w:r>
    </w:p>
    <w:p w:rsidR="00FC302B" w:rsidRPr="00D91FE8" w:rsidRDefault="00FC302B" w:rsidP="00FC302B">
      <w:pPr>
        <w:pStyle w:val="MP"/>
      </w:pPr>
      <w:r w:rsidRPr="00D91FE8">
        <w:t>Quand Joseph fut vendu aux Ismaélites, il fut emmené de Canaan pour toujours. Il n’a plus jamais revu sa maison ; il n’a plus jamais vu aucun membre de sa famille pendant environ vingt ans jusqu’au jour où ses frères vinrent en Egypte pour acheter de la nourriture. Il aimait beaucoup son père, et a dû aimer même les frères qui étaient si méchants envers lui, parce que quand il avait eu les songes il en avait parlé à ses frères ; et quand son père lui avait demandé de faire le long voyage à Sichem pour s’informer de leur bien-être, il était parti volontiers. Il a dû avoir une très grande nostalgie pour avoir laisser derrière lui tout ce dont il avait connaissance et aimé pour aller dans un pays idolâtre où les gens n’adoraient pas Dieu.</w:t>
      </w:r>
    </w:p>
    <w:p w:rsidR="00FC302B" w:rsidRPr="00D91FE8" w:rsidRDefault="00FC302B" w:rsidP="00FC302B">
      <w:pPr>
        <w:pStyle w:val="MP"/>
      </w:pPr>
      <w:r w:rsidRPr="00D91FE8">
        <w:t>Certaines personnes s’étonnent de ce que Joseph n’a pas essayé de fuir les Ismaélites. Leur route de Dothan pour l’Egypte passait par le sud plus ou moins dans la direction de sa maison, et peut-être à certains points  de leur trajet, il n’était pas très loin de la maison de son père. Mais Joseph était un vrai enfant de  Dieu, et a dû sentir que Dieu avait permis ce terrible malheur de lui arriver pour un certain but, et il a voulu attendre le temps de Dieu pour  lui révéler Son plan.</w:t>
      </w:r>
    </w:p>
    <w:p w:rsidR="00FC302B" w:rsidRPr="00D91FE8" w:rsidRDefault="00FC302B" w:rsidP="00FC302B">
      <w:pPr>
        <w:pStyle w:val="SH"/>
        <w:jc w:val="both"/>
        <w:rPr>
          <w:sz w:val="28"/>
          <w:szCs w:val="28"/>
        </w:rPr>
      </w:pPr>
      <w:smartTag w:uri="urn:schemas-microsoft-com:office:smarttags" w:element="PersonName">
        <w:smartTagPr>
          <w:attr w:name="ProductID" w:val="La Patience"/>
        </w:smartTagPr>
        <w:r w:rsidRPr="00D91FE8">
          <w:rPr>
            <w:sz w:val="28"/>
            <w:szCs w:val="28"/>
          </w:rPr>
          <w:t>La Patience</w:t>
        </w:r>
      </w:smartTag>
      <w:r w:rsidRPr="00D91FE8">
        <w:rPr>
          <w:sz w:val="28"/>
          <w:szCs w:val="28"/>
        </w:rPr>
        <w:t xml:space="preserve"> de Joseph</w:t>
      </w:r>
    </w:p>
    <w:p w:rsidR="00FC302B" w:rsidRPr="00D91FE8" w:rsidRDefault="00FC302B" w:rsidP="00FC302B">
      <w:pPr>
        <w:pStyle w:val="MP"/>
      </w:pPr>
      <w:r w:rsidRPr="00D91FE8">
        <w:t>Souvent nous nous impatientons quand les épreuves nous arrivent, et nous manquons de nous rendre compte que Dieu voit la fin dès le commencement, et Il ne permettra que rien ne nous arrive si ce n’est pour notre bien et pour Sa gloire. Dieu a dû être content lorsqu’Il regarda Joseph et vit en lui la patience qui l’amena à se  soumettre à ses raviseurs pour aller en Egypte en se confiant en le Seigneur pour le garder des" souillures du monde". Sans aucun doute, Jacob, lui avait parlé de la méchanceté en Egypte et l’avait  averti de tels péchés ; et bien qu’il n’ait que dix-sept ans, Joseph avait décidé de vivre selon la foi de ses pères Abraham, Isaac et Jacob. Il avait la même détermination dans son cœur que Daniel en avait plusieurs années plus tard, quand il fut amené en captivité à Babylone et "résolut de ne pas se souiller par les mets du roi" (Daniel 1 :8).</w:t>
      </w:r>
    </w:p>
    <w:p w:rsidR="00FC302B" w:rsidRPr="00D91FE8" w:rsidRDefault="00FC302B" w:rsidP="00FC302B">
      <w:pPr>
        <w:pStyle w:val="MP"/>
      </w:pPr>
      <w:r w:rsidRPr="00D91FE8">
        <w:t>Les Madianites vendirent Joseph à Potiphar, un officier de haut rang du roi Pharaon . Ce n’était pas par hasard que Joseph fut placé si près du trône. Dieu guidait sa destinée et le préparait pour ses futures fonctions.</w:t>
      </w:r>
    </w:p>
    <w:p w:rsidR="00FC302B" w:rsidRPr="00D91FE8" w:rsidRDefault="00FC302B" w:rsidP="00FC302B">
      <w:pPr>
        <w:pStyle w:val="MP"/>
      </w:pPr>
      <w:r w:rsidRPr="00D91FE8">
        <w:t>Sans tarder le bon caractère de Joseph fut remarqué par son maître. En tant qu’enfant de Dieu, il se consacra à son travail, volontiers et avec joie ; et le travail qu’il faisait, prospérait si bien que Potiphar  reconnut que le Seigneur était avec lui. C’était exceptionnel, parce que les Egyptiens n’adoraient pas le vrai Dieu. c’est ici un autre exemple où Dieu bénit les pécheurs à cause du chrétien qui était au milieu d’eux, comme ce fut le cas quand Jacob vivait avec Laban.</w:t>
      </w:r>
    </w:p>
    <w:p w:rsidR="00FC302B" w:rsidRPr="00D91FE8" w:rsidRDefault="00FC302B" w:rsidP="00FC302B">
      <w:pPr>
        <w:pStyle w:val="SH"/>
        <w:jc w:val="both"/>
        <w:rPr>
          <w:sz w:val="28"/>
          <w:szCs w:val="28"/>
        </w:rPr>
      </w:pPr>
      <w:smartTag w:uri="urn:schemas-microsoft-com:office:smarttags" w:element="PersonName">
        <w:smartTagPr>
          <w:attr w:name="ProductID" w:val="La Confiance"/>
        </w:smartTagPr>
        <w:r w:rsidRPr="00D91FE8">
          <w:rPr>
            <w:sz w:val="28"/>
            <w:szCs w:val="28"/>
          </w:rPr>
          <w:t>La Confiance</w:t>
        </w:r>
      </w:smartTag>
      <w:r w:rsidRPr="00D91FE8">
        <w:rPr>
          <w:sz w:val="28"/>
          <w:szCs w:val="28"/>
        </w:rPr>
        <w:t xml:space="preserve"> en Joseph</w:t>
      </w:r>
    </w:p>
    <w:p w:rsidR="00FC302B" w:rsidRPr="00D91FE8" w:rsidRDefault="00FC302B" w:rsidP="00FC302B">
      <w:pPr>
        <w:pStyle w:val="MP"/>
      </w:pPr>
      <w:r w:rsidRPr="00D91FE8">
        <w:t xml:space="preserve">Potiphar avait tellement confiance en Joseph qu’il lui confia tout ce qu’il avait. Il ne contrôlait même pas le travail que Joseph faisait. Nous voyons souvent des cas où les pécheurs veulent que les chrétiens travaillent pour eux quand ils ont besoin d’une personne honnête ou de quelqu’un qui garderait leur  confiance. Parfois, ils mettent plus leur confiance en un étranger qui vit pieusement qu’en des membres de leur propre famille. Cela signifie beaucoup pour la personne qui se réclame  d’être un Chrétien  de vivre afin que le monde puisse le reconnaître en tant que tel pour lui faire confiance. </w:t>
      </w:r>
    </w:p>
    <w:p w:rsidR="00FC302B" w:rsidRPr="00D91FE8" w:rsidRDefault="00FC302B" w:rsidP="00FC302B">
      <w:pPr>
        <w:pStyle w:val="MP"/>
      </w:pPr>
      <w:r w:rsidRPr="00D91FE8">
        <w:t>Peut-être Joseph pensait que maintenant qu’il avait gagné une grande estime, il pourrait sans tarder apprendre la raison pour laquelle il était venu en Egypte. Mais tout à coup, tout son bonheur semble lui avoir été retiré. Parce qu’il refusa de pécher contre Dieu et son maître, on a menti sur son compte et il fut jeté en prison. Joseph aurait préféré mourir que de pécher contre Dieu, alors, il devait supporter une punition injuste.</w:t>
      </w:r>
    </w:p>
    <w:p w:rsidR="00FC302B" w:rsidRPr="00D91FE8" w:rsidRDefault="00FC302B" w:rsidP="00FC302B">
      <w:pPr>
        <w:pStyle w:val="SH"/>
        <w:jc w:val="both"/>
        <w:rPr>
          <w:sz w:val="28"/>
          <w:szCs w:val="28"/>
        </w:rPr>
      </w:pPr>
      <w:r w:rsidRPr="00D91FE8">
        <w:rPr>
          <w:sz w:val="28"/>
          <w:szCs w:val="28"/>
        </w:rPr>
        <w:t>Ayant Souffert Patiemment</w:t>
      </w:r>
    </w:p>
    <w:p w:rsidR="00FC302B" w:rsidRPr="00D91FE8" w:rsidRDefault="00FC302B" w:rsidP="00FC302B">
      <w:pPr>
        <w:pStyle w:val="MP"/>
      </w:pPr>
      <w:r w:rsidRPr="00D91FE8">
        <w:t xml:space="preserve">Nous voyons encore un parallèle entre la vie de Joseph et celle de Daniel. Daniel aussi fut faussement accusé et devait aller en prison --la fosse aux lions--mais Dieu y alla avec lui et le délivra. Joseph devait attendre un peu </w:t>
      </w:r>
      <w:r w:rsidRPr="00D91FE8">
        <w:lastRenderedPageBreak/>
        <w:t>longtemps pour sa délivrance (il resta en prison pour trois ans environ) ; mais Dieu était avec lui aussi. Il gagna la faveur du gardien qui le laissa faire comme cela lui plaisait, et il n’avait même pas à lui rendre compte de tout ce qu’il faisait. Ici encore Dieu bénit tout ce qu’il faisait. Que c’est remarquable que tous les deux, Joseph et Daniel ont montré l’esprit de Christ quand ils souffrirent ces injustices sans murmurer et sans chercher à se venger ! Pierre dit de Jésus :"Lui qui, injurié, ne rendait point d’injures, maltraité, ne faisait point de menaces, mais s’en remettait à celui qui juge justement"(1 Pierre 2 :23). Ce Juste juge était Dieu; et Joseph aussi se confia lui-même à Lui et fut richement béni pour avoir agi ainsi.</w:t>
      </w:r>
    </w:p>
    <w:p w:rsidR="00FC302B" w:rsidRDefault="00FC302B" w:rsidP="00FC302B">
      <w:pPr>
        <w:pStyle w:val="CC"/>
        <w:jc w:val="both"/>
      </w:pPr>
    </w:p>
    <w:p w:rsidR="00FC302B" w:rsidRPr="00FC302B" w:rsidRDefault="00FC302B" w:rsidP="00FC302B">
      <w:pPr>
        <w:pStyle w:val="CC"/>
        <w:jc w:val="both"/>
      </w:pPr>
      <w:r w:rsidRPr="00FC302B">
        <w:t>QUESTIONS</w:t>
      </w:r>
    </w:p>
    <w:p w:rsidR="00FC302B" w:rsidRPr="00FC302B" w:rsidRDefault="00FC302B" w:rsidP="000B5C19">
      <w:pPr>
        <w:pStyle w:val="L6"/>
        <w:numPr>
          <w:ilvl w:val="0"/>
          <w:numId w:val="1"/>
        </w:numPr>
      </w:pPr>
      <w:r w:rsidRPr="00FC302B">
        <w:t>Le Seigneur fut-il avec Joseph en prison ?</w:t>
      </w:r>
    </w:p>
    <w:p w:rsidR="00FC302B" w:rsidRPr="00FC302B" w:rsidRDefault="00FC302B" w:rsidP="000B5C19">
      <w:pPr>
        <w:pStyle w:val="L6"/>
        <w:numPr>
          <w:ilvl w:val="0"/>
          <w:numId w:val="1"/>
        </w:numPr>
      </w:pPr>
      <w:r w:rsidRPr="00FC302B">
        <w:t>Est-ce que l’esprit de vengeance a jamais été trouvé en un vrai chrétien ?</w:t>
      </w:r>
    </w:p>
    <w:p w:rsidR="00FC302B" w:rsidRPr="00FC302B" w:rsidRDefault="00FC302B" w:rsidP="000B5C19">
      <w:pPr>
        <w:pStyle w:val="L6"/>
        <w:numPr>
          <w:ilvl w:val="0"/>
          <w:numId w:val="1"/>
        </w:numPr>
      </w:pPr>
      <w:r w:rsidRPr="00FC302B">
        <w:t>Dis comment Christ a montré la patience dans toutes ses souffrances.</w:t>
      </w:r>
    </w:p>
    <w:p w:rsidR="00FC302B" w:rsidRPr="00FC302B" w:rsidRDefault="00FC302B" w:rsidP="000B5C19">
      <w:pPr>
        <w:pStyle w:val="L6"/>
        <w:numPr>
          <w:ilvl w:val="0"/>
          <w:numId w:val="1"/>
        </w:numPr>
      </w:pPr>
      <w:r w:rsidRPr="00FC302B">
        <w:t xml:space="preserve">Pour les péchés de qui Christ eut-t-Il à souffrir et à mourir </w:t>
      </w:r>
    </w:p>
    <w:p w:rsidR="00FC302B" w:rsidRPr="00FC302B" w:rsidRDefault="00FC302B" w:rsidP="000B5C19">
      <w:pPr>
        <w:pStyle w:val="L6"/>
        <w:numPr>
          <w:ilvl w:val="0"/>
          <w:numId w:val="1"/>
        </w:numPr>
      </w:pPr>
      <w:r w:rsidRPr="00FC302B">
        <w:t>Quelles leçons pouvons-nous apprendre de la patience et de l’obéissance de Joseph ?</w:t>
      </w:r>
    </w:p>
    <w:p w:rsidR="00B62561" w:rsidRPr="00FC302B" w:rsidRDefault="00B62561" w:rsidP="00FC302B"/>
    <w:sectPr w:rsidR="00B62561" w:rsidRPr="00FC302B"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C19" w:rsidRDefault="000B5C19" w:rsidP="00704B31">
      <w:r>
        <w:separator/>
      </w:r>
    </w:p>
  </w:endnote>
  <w:endnote w:type="continuationSeparator" w:id="0">
    <w:p w:rsidR="000B5C19" w:rsidRDefault="000B5C19"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7B2BFD">
              <w:rPr>
                <w:rFonts w:ascii="Agency FB" w:hAnsi="Agency FB"/>
                <w:b/>
                <w:bCs/>
                <w:noProof/>
                <w:sz w:val="16"/>
                <w:szCs w:val="16"/>
              </w:rPr>
              <w:t>1</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7B2BFD">
              <w:rPr>
                <w:rFonts w:ascii="Agency FB" w:hAnsi="Agency FB"/>
                <w:b/>
                <w:bCs/>
                <w:noProof/>
                <w:sz w:val="16"/>
                <w:szCs w:val="16"/>
              </w:rPr>
              <w:t>2</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C19" w:rsidRDefault="000B5C19" w:rsidP="00704B31">
      <w:r>
        <w:separator/>
      </w:r>
    </w:p>
  </w:footnote>
  <w:footnote w:type="continuationSeparator" w:id="0">
    <w:p w:rsidR="000B5C19" w:rsidRDefault="000B5C19"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CA5849"/>
    <w:multiLevelType w:val="hybridMultilevel"/>
    <w:tmpl w:val="4E186F7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19EF"/>
    <w:rsid w:val="0009539A"/>
    <w:rsid w:val="000A3448"/>
    <w:rsid w:val="000A6FD8"/>
    <w:rsid w:val="000B13DE"/>
    <w:rsid w:val="000B5290"/>
    <w:rsid w:val="000B5C19"/>
    <w:rsid w:val="000B716A"/>
    <w:rsid w:val="000B793A"/>
    <w:rsid w:val="000C0F2C"/>
    <w:rsid w:val="000C1304"/>
    <w:rsid w:val="000C6DAF"/>
    <w:rsid w:val="000C730C"/>
    <w:rsid w:val="000D7C85"/>
    <w:rsid w:val="000E2D46"/>
    <w:rsid w:val="000E333C"/>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26CC"/>
    <w:rsid w:val="002543DC"/>
    <w:rsid w:val="00262324"/>
    <w:rsid w:val="002719D7"/>
    <w:rsid w:val="00272C59"/>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22C6"/>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09A2"/>
    <w:rsid w:val="004712DE"/>
    <w:rsid w:val="00477549"/>
    <w:rsid w:val="0048025B"/>
    <w:rsid w:val="00480DA0"/>
    <w:rsid w:val="00481988"/>
    <w:rsid w:val="00482465"/>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28E6"/>
    <w:rsid w:val="007535E0"/>
    <w:rsid w:val="00763610"/>
    <w:rsid w:val="007646F4"/>
    <w:rsid w:val="00766738"/>
    <w:rsid w:val="00770197"/>
    <w:rsid w:val="0077116D"/>
    <w:rsid w:val="00771C07"/>
    <w:rsid w:val="00772266"/>
    <w:rsid w:val="0078725F"/>
    <w:rsid w:val="00787DCA"/>
    <w:rsid w:val="00796A29"/>
    <w:rsid w:val="007A6E27"/>
    <w:rsid w:val="007B2BFD"/>
    <w:rsid w:val="007B3B1A"/>
    <w:rsid w:val="007B4B6D"/>
    <w:rsid w:val="007C6B86"/>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727"/>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77345"/>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5257"/>
    <w:rsid w:val="00F03553"/>
    <w:rsid w:val="00F110D7"/>
    <w:rsid w:val="00F14EDE"/>
    <w:rsid w:val="00F26D2B"/>
    <w:rsid w:val="00F277F0"/>
    <w:rsid w:val="00F327DC"/>
    <w:rsid w:val="00F3454C"/>
    <w:rsid w:val="00F34B16"/>
    <w:rsid w:val="00F37422"/>
    <w:rsid w:val="00F429C5"/>
    <w:rsid w:val="00F4358D"/>
    <w:rsid w:val="00F43930"/>
    <w:rsid w:val="00F453F3"/>
    <w:rsid w:val="00F46262"/>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302B"/>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2016-07-23T11:47:00Z</cp:lastPrinted>
  <dcterms:created xsi:type="dcterms:W3CDTF">2016-07-23T11:48:00Z</dcterms:created>
  <dcterms:modified xsi:type="dcterms:W3CDTF">2016-07-23T11:48:00Z</dcterms:modified>
</cp:coreProperties>
</file>